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35A87" w14:textId="77777777" w:rsidR="00072C06" w:rsidRDefault="00072C06" w:rsidP="00072C06">
      <w:pPr>
        <w:rPr>
          <w:rFonts w:ascii="Arial Narrow" w:hAnsi="Arial Narrow"/>
          <w:b/>
          <w:i/>
          <w:sz w:val="24"/>
          <w:szCs w:val="24"/>
        </w:rPr>
      </w:pPr>
      <w:r w:rsidRPr="000705FC">
        <w:rPr>
          <w:rFonts w:ascii="Arial Narrow" w:hAnsi="Arial Narrow"/>
          <w:b/>
          <w:sz w:val="24"/>
          <w:szCs w:val="24"/>
        </w:rPr>
        <w:t>Professional Learning Communities at Work</w:t>
      </w:r>
      <w:r>
        <w:rPr>
          <w:rFonts w:ascii="Arial Narrow" w:hAnsi="Arial Narrow"/>
          <w:b/>
          <w:sz w:val="24"/>
          <w:szCs w:val="24"/>
        </w:rPr>
        <w:t xml:space="preserve">:  </w:t>
      </w:r>
      <w:r>
        <w:rPr>
          <w:rFonts w:ascii="Arial Narrow" w:hAnsi="Arial Narrow"/>
          <w:b/>
          <w:i/>
          <w:sz w:val="24"/>
          <w:szCs w:val="24"/>
        </w:rPr>
        <w:t>Measuring</w:t>
      </w:r>
      <w:r w:rsidRPr="000705FC">
        <w:rPr>
          <w:rFonts w:ascii="Arial Narrow" w:hAnsi="Arial Narrow"/>
          <w:b/>
          <w:i/>
          <w:sz w:val="24"/>
          <w:szCs w:val="24"/>
        </w:rPr>
        <w:t xml:space="preserve"> Progress and Opportunity</w:t>
      </w:r>
    </w:p>
    <w:p w14:paraId="24449043" w14:textId="77777777" w:rsidR="0024325B" w:rsidRPr="00847714" w:rsidRDefault="00847714" w:rsidP="0024325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LBD Chapter 9 – </w:t>
      </w:r>
      <w:r w:rsidR="00302ADE">
        <w:rPr>
          <w:rFonts w:ascii="Arial Narrow" w:hAnsi="Arial Narrow"/>
          <w:b/>
          <w:sz w:val="28"/>
          <w:szCs w:val="28"/>
        </w:rPr>
        <w:t xml:space="preserve">BUILDING </w:t>
      </w:r>
      <w:r>
        <w:rPr>
          <w:rFonts w:ascii="Arial Narrow" w:hAnsi="Arial Narrow"/>
          <w:b/>
          <w:sz w:val="28"/>
          <w:szCs w:val="28"/>
        </w:rPr>
        <w:t xml:space="preserve">CONSENSUS and </w:t>
      </w:r>
      <w:r w:rsidR="00302ADE">
        <w:rPr>
          <w:rFonts w:ascii="Arial Narrow" w:hAnsi="Arial Narrow"/>
          <w:b/>
          <w:sz w:val="28"/>
          <w:szCs w:val="28"/>
        </w:rPr>
        <w:t xml:space="preserve">RESPONDING to </w:t>
      </w:r>
      <w:r>
        <w:rPr>
          <w:rFonts w:ascii="Arial Narrow" w:hAnsi="Arial Narrow"/>
          <w:b/>
          <w:sz w:val="28"/>
          <w:szCs w:val="28"/>
        </w:rPr>
        <w:t>CONFLICT</w:t>
      </w:r>
    </w:p>
    <w:p w14:paraId="755F1C0D" w14:textId="77777777" w:rsidR="00AC1DB0" w:rsidRPr="00E34A5B" w:rsidRDefault="00AC1DB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554"/>
        <w:gridCol w:w="4554"/>
      </w:tblGrid>
      <w:tr w:rsidR="002F3468" w:rsidRPr="002F3468" w14:paraId="7BA37A33" w14:textId="77777777" w:rsidTr="00E34A5B"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5CC41B07" w14:textId="77777777" w:rsidR="006F1CCD" w:rsidRPr="006F1CCD" w:rsidRDefault="00AC1DB0" w:rsidP="006F1CC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1CCD">
              <w:rPr>
                <w:rFonts w:ascii="Arial Narrow" w:hAnsi="Arial Narrow"/>
                <w:b/>
                <w:sz w:val="32"/>
                <w:szCs w:val="32"/>
              </w:rPr>
              <w:t xml:space="preserve">PLC </w:t>
            </w:r>
            <w:r w:rsidR="006F1CCD" w:rsidRPr="006F1CCD">
              <w:rPr>
                <w:rFonts w:ascii="Arial Narrow" w:hAnsi="Arial Narrow"/>
                <w:b/>
                <w:sz w:val="32"/>
                <w:szCs w:val="32"/>
              </w:rPr>
              <w:t>BIG IDEAS,</w:t>
            </w:r>
          </w:p>
          <w:p w14:paraId="6A4DC291" w14:textId="77777777" w:rsidR="002F3468" w:rsidRPr="002F3468" w:rsidRDefault="002F3468" w:rsidP="006F1C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F1CCD">
              <w:rPr>
                <w:rFonts w:ascii="Arial Narrow" w:hAnsi="Arial Narrow"/>
                <w:b/>
                <w:sz w:val="32"/>
                <w:szCs w:val="32"/>
              </w:rPr>
              <w:t>CHARACTERISTICS</w:t>
            </w:r>
            <w:r w:rsidR="006F1CCD" w:rsidRPr="006F1CCD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6F1CCD" w:rsidRPr="006F1CCD">
              <w:rPr>
                <w:rFonts w:ascii="Arial Narrow" w:hAnsi="Arial Narrow"/>
                <w:b/>
                <w:sz w:val="24"/>
                <w:szCs w:val="24"/>
              </w:rPr>
              <w:t>and</w:t>
            </w:r>
            <w:r w:rsidR="006F1CCD" w:rsidRPr="006F1CCD">
              <w:rPr>
                <w:rFonts w:ascii="Arial Narrow" w:hAnsi="Arial Narrow"/>
                <w:b/>
                <w:sz w:val="32"/>
                <w:szCs w:val="32"/>
              </w:rPr>
              <w:t xml:space="preserve"> QUESTIONS</w:t>
            </w:r>
          </w:p>
        </w:tc>
        <w:tc>
          <w:tcPr>
            <w:tcW w:w="4554" w:type="dxa"/>
            <w:shd w:val="clear" w:color="auto" w:fill="D9D9D9" w:themeFill="background1" w:themeFillShade="D9"/>
            <w:vAlign w:val="center"/>
          </w:tcPr>
          <w:p w14:paraId="442E2B83" w14:textId="77777777" w:rsidR="002F3468" w:rsidRPr="006F1CCD" w:rsidRDefault="000066E2" w:rsidP="006F1CC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Evidence of PROGRESS</w:t>
            </w:r>
          </w:p>
        </w:tc>
        <w:tc>
          <w:tcPr>
            <w:tcW w:w="4554" w:type="dxa"/>
            <w:shd w:val="clear" w:color="auto" w:fill="D9D9D9" w:themeFill="background1" w:themeFillShade="D9"/>
            <w:vAlign w:val="center"/>
          </w:tcPr>
          <w:p w14:paraId="3A481D94" w14:textId="77777777" w:rsidR="002F3468" w:rsidRPr="006F1CCD" w:rsidRDefault="002F3468" w:rsidP="00397F3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F1CCD">
              <w:rPr>
                <w:rFonts w:ascii="Arial Narrow" w:hAnsi="Arial Narrow"/>
                <w:b/>
                <w:sz w:val="32"/>
                <w:szCs w:val="32"/>
              </w:rPr>
              <w:t xml:space="preserve">OPPORTUNITIES for </w:t>
            </w:r>
            <w:r w:rsidR="00397F37">
              <w:rPr>
                <w:rFonts w:ascii="Arial Narrow" w:hAnsi="Arial Narrow"/>
                <w:b/>
                <w:sz w:val="32"/>
                <w:szCs w:val="32"/>
              </w:rPr>
              <w:t>GROWTH</w:t>
            </w:r>
          </w:p>
        </w:tc>
      </w:tr>
      <w:tr w:rsidR="002F3468" w14:paraId="0E358092" w14:textId="77777777" w:rsidTr="00E34A5B">
        <w:tc>
          <w:tcPr>
            <w:tcW w:w="5508" w:type="dxa"/>
          </w:tcPr>
          <w:p w14:paraId="4993E2A6" w14:textId="77777777" w:rsidR="002F3468" w:rsidRPr="00090DB5" w:rsidRDefault="002F3468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496AD857" w14:textId="77777777" w:rsidR="00847714" w:rsidRDefault="00847714" w:rsidP="00756CF1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Does your 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collaborative team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have an operational definition of consensus?  Do you know at what point in the decision-making process you will move forward with 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>a collaborative plan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?</w:t>
            </w:r>
          </w:p>
          <w:p w14:paraId="22FA59E0" w14:textId="77777777" w:rsidR="0024325B" w:rsidRPr="00E34A5B" w:rsidRDefault="0024325B" w:rsidP="00847714">
            <w:pPr>
              <w:ind w:left="18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4554" w:type="dxa"/>
          </w:tcPr>
          <w:p w14:paraId="795698CC" w14:textId="77777777" w:rsidR="002F3468" w:rsidRPr="00756CF1" w:rsidRDefault="002F34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4" w:type="dxa"/>
          </w:tcPr>
          <w:p w14:paraId="0A30D3AE" w14:textId="77777777" w:rsidR="002F3468" w:rsidRPr="00756CF1" w:rsidRDefault="002F346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5B" w14:paraId="5D06E55B" w14:textId="77777777" w:rsidTr="00E34A5B">
        <w:tc>
          <w:tcPr>
            <w:tcW w:w="5508" w:type="dxa"/>
          </w:tcPr>
          <w:p w14:paraId="35922A05" w14:textId="77777777" w:rsidR="00090DB5" w:rsidRPr="00090DB5" w:rsidRDefault="00090DB5" w:rsidP="00090DB5">
            <w:pPr>
              <w:pStyle w:val="ListParagraph"/>
              <w:ind w:left="54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4362D882" w14:textId="77777777" w:rsidR="0024325B" w:rsidRPr="0024325B" w:rsidRDefault="00847714" w:rsidP="0024325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Should individual members of your 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team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be permitted to disregard agreements you have made as a 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>team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?  What is the response if they do?</w:t>
            </w:r>
          </w:p>
          <w:p w14:paraId="4218D323" w14:textId="77777777" w:rsidR="0024325B" w:rsidRPr="00E34A5B" w:rsidRDefault="0024325B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4554" w:type="dxa"/>
          </w:tcPr>
          <w:p w14:paraId="4D68AC5F" w14:textId="77777777" w:rsidR="0024325B" w:rsidRPr="00756CF1" w:rsidRDefault="002432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4" w:type="dxa"/>
          </w:tcPr>
          <w:p w14:paraId="43A99D5E" w14:textId="77777777" w:rsidR="00A955B4" w:rsidRPr="00756CF1" w:rsidRDefault="00A955B4" w:rsidP="00A535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5B" w14:paraId="6F4F90C3" w14:textId="77777777" w:rsidTr="00E34A5B">
        <w:tc>
          <w:tcPr>
            <w:tcW w:w="5508" w:type="dxa"/>
          </w:tcPr>
          <w:p w14:paraId="6C99B577" w14:textId="77777777" w:rsidR="00090DB5" w:rsidRPr="00090DB5" w:rsidRDefault="00090DB5" w:rsidP="00090DB5">
            <w:pPr>
              <w:pStyle w:val="ListParagraph"/>
              <w:ind w:left="54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5FD3752A" w14:textId="77777777" w:rsidR="0024325B" w:rsidRPr="0024325B" w:rsidRDefault="006505E9" w:rsidP="0024325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Are yo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u building shared knowledge,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conducting action research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and/or examining what other teams and schools are doing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i</w:t>
            </w:r>
            <w:r w:rsidR="00AA30A9">
              <w:rPr>
                <w:rFonts w:ascii="Arial Narrow" w:hAnsi="Arial Narrow"/>
                <w:b/>
                <w:i/>
                <w:sz w:val="24"/>
                <w:szCs w:val="24"/>
              </w:rPr>
              <w:t>n an effort to address conflict</w:t>
            </w:r>
            <w:r w:rsidR="00E34A5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productively?</w:t>
            </w:r>
          </w:p>
          <w:p w14:paraId="4E42AB7E" w14:textId="77777777" w:rsidR="0024325B" w:rsidRPr="00E34A5B" w:rsidRDefault="0024325B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4554" w:type="dxa"/>
          </w:tcPr>
          <w:p w14:paraId="6EB9D571" w14:textId="77777777" w:rsidR="00987CEB" w:rsidRPr="00756CF1" w:rsidRDefault="00987C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54" w:type="dxa"/>
          </w:tcPr>
          <w:p w14:paraId="6A3E33A1" w14:textId="77777777" w:rsidR="0024325B" w:rsidRPr="00756CF1" w:rsidRDefault="0024325B" w:rsidP="00A535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4A5B" w14:paraId="4F018944" w14:textId="77777777" w:rsidTr="00872EAA">
        <w:tc>
          <w:tcPr>
            <w:tcW w:w="5508" w:type="dxa"/>
          </w:tcPr>
          <w:p w14:paraId="5A716A8C" w14:textId="77777777" w:rsidR="00090DB5" w:rsidRPr="00090DB5" w:rsidRDefault="00090DB5" w:rsidP="00090DB5">
            <w:pPr>
              <w:pStyle w:val="ListParagraph"/>
              <w:ind w:left="54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4C11514E" w14:textId="77777777" w:rsidR="00E34A5B" w:rsidRPr="0024325B" w:rsidRDefault="00E34A5B" w:rsidP="00872EA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Do you expect administrators to resolve conflict; or, do you work together to address it in ways that improve effectiveness?</w:t>
            </w:r>
          </w:p>
          <w:p w14:paraId="4F68EC03" w14:textId="77777777" w:rsidR="00E34A5B" w:rsidRPr="00E34A5B" w:rsidRDefault="00E34A5B" w:rsidP="00872EAA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4554" w:type="dxa"/>
          </w:tcPr>
          <w:p w14:paraId="0732FE4B" w14:textId="77777777" w:rsidR="00E34A5B" w:rsidRPr="00756CF1" w:rsidRDefault="00E34A5B" w:rsidP="00872E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4" w:type="dxa"/>
          </w:tcPr>
          <w:p w14:paraId="4A52367F" w14:textId="77777777" w:rsidR="00E34A5B" w:rsidRPr="00756CF1" w:rsidRDefault="00E34A5B" w:rsidP="00A535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4A5B" w14:paraId="6DE2BACF" w14:textId="77777777" w:rsidTr="00872EAA">
        <w:tc>
          <w:tcPr>
            <w:tcW w:w="5508" w:type="dxa"/>
          </w:tcPr>
          <w:p w14:paraId="08FBDB76" w14:textId="77777777" w:rsidR="00090DB5" w:rsidRPr="00090DB5" w:rsidRDefault="00090DB5" w:rsidP="00090DB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411EE49B" w14:textId="77777777" w:rsidR="00E34A5B" w:rsidRDefault="00E34A5B" w:rsidP="00872EA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Do 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>team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members understand that growth takes place at the edg</w:t>
            </w:r>
            <w:r w:rsidR="00E44F38">
              <w:rPr>
                <w:rFonts w:ascii="Arial Narrow" w:hAnsi="Arial Narrow"/>
                <w:b/>
                <w:i/>
                <w:sz w:val="24"/>
                <w:szCs w:val="24"/>
              </w:rPr>
              <w:t>es of their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comfort zone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(where we also find dissonance)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?  </w:t>
            </w:r>
          </w:p>
          <w:p w14:paraId="5934E4A0" w14:textId="77777777" w:rsidR="00E34A5B" w:rsidRPr="00E34A5B" w:rsidRDefault="00E34A5B" w:rsidP="00872EAA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4554" w:type="dxa"/>
          </w:tcPr>
          <w:p w14:paraId="5D33B18E" w14:textId="77777777" w:rsidR="00E34A5B" w:rsidRPr="00756CF1" w:rsidRDefault="00E34A5B" w:rsidP="00872E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4" w:type="dxa"/>
          </w:tcPr>
          <w:p w14:paraId="232F6FDA" w14:textId="77777777" w:rsidR="00E34A5B" w:rsidRPr="00756CF1" w:rsidRDefault="003F220D" w:rsidP="00872E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4325B" w14:paraId="7A1E88AA" w14:textId="77777777" w:rsidTr="00E34A5B">
        <w:tc>
          <w:tcPr>
            <w:tcW w:w="5508" w:type="dxa"/>
          </w:tcPr>
          <w:p w14:paraId="2E259561" w14:textId="77777777" w:rsidR="00090DB5" w:rsidRPr="00090DB5" w:rsidRDefault="00090DB5" w:rsidP="00090DB5">
            <w:pPr>
              <w:pStyle w:val="ListParagraph"/>
              <w:ind w:left="54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2E07F94" w14:textId="77777777" w:rsidR="0024325B" w:rsidRPr="0024325B" w:rsidRDefault="00E34A5B" w:rsidP="0024325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Does your shared understanding of WHY (Story #4) and HOW (Trust +) allow 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>team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me</w:t>
            </w:r>
            <w:r w:rsidR="00AA30A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mbers to embrace dissonance,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be open to one another</w:t>
            </w:r>
            <w:r w:rsidR="00AA30A9">
              <w:rPr>
                <w:rFonts w:ascii="Arial Narrow" w:hAnsi="Arial Narrow"/>
                <w:b/>
                <w:i/>
                <w:sz w:val="24"/>
                <w:szCs w:val="24"/>
              </w:rPr>
              <w:t>, manage paradox, and pursue the Genius of AND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?  Do 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>you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operate with an assumption </w:t>
            </w:r>
            <w:r w:rsidR="00E44F3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that each member of your </w:t>
            </w:r>
            <w:r w:rsidR="00090D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team </w:t>
            </w:r>
            <w:r w:rsidR="00E44F38">
              <w:rPr>
                <w:rFonts w:ascii="Arial Narrow" w:hAnsi="Arial Narrow"/>
                <w:b/>
                <w:i/>
                <w:sz w:val="24"/>
                <w:szCs w:val="24"/>
              </w:rPr>
              <w:t>has good intentions?</w:t>
            </w:r>
          </w:p>
          <w:p w14:paraId="298B4CB3" w14:textId="77777777" w:rsidR="00756CF1" w:rsidRPr="00E34A5B" w:rsidRDefault="00756CF1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4554" w:type="dxa"/>
          </w:tcPr>
          <w:p w14:paraId="600A3349" w14:textId="77777777" w:rsidR="0024325B" w:rsidRPr="00756CF1" w:rsidRDefault="0024325B" w:rsidP="003F22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4" w:type="dxa"/>
          </w:tcPr>
          <w:p w14:paraId="025E6392" w14:textId="77777777" w:rsidR="008F4693" w:rsidRPr="00756CF1" w:rsidRDefault="008F46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6DDD8C" w14:textId="77777777" w:rsidR="005361A2" w:rsidRDefault="005361A2" w:rsidP="00FE5DB0">
      <w:pPr>
        <w:rPr>
          <w:rFonts w:ascii="Arial Narrow" w:hAnsi="Arial Narrow"/>
          <w:b/>
          <w:sz w:val="24"/>
          <w:szCs w:val="24"/>
        </w:rPr>
      </w:pPr>
    </w:p>
    <w:sectPr w:rsidR="005361A2" w:rsidSect="002432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D7AA1"/>
    <w:multiLevelType w:val="hybridMultilevel"/>
    <w:tmpl w:val="F37EF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68"/>
    <w:rsid w:val="00002010"/>
    <w:rsid w:val="000066E2"/>
    <w:rsid w:val="00056390"/>
    <w:rsid w:val="000705FC"/>
    <w:rsid w:val="0007143E"/>
    <w:rsid w:val="00072C06"/>
    <w:rsid w:val="00090DB5"/>
    <w:rsid w:val="00096C03"/>
    <w:rsid w:val="000B714B"/>
    <w:rsid w:val="00106C01"/>
    <w:rsid w:val="001224D4"/>
    <w:rsid w:val="00190FA3"/>
    <w:rsid w:val="00194C4A"/>
    <w:rsid w:val="001C694C"/>
    <w:rsid w:val="001D06A8"/>
    <w:rsid w:val="001F1AB4"/>
    <w:rsid w:val="001F34D6"/>
    <w:rsid w:val="00202FE3"/>
    <w:rsid w:val="00226E6A"/>
    <w:rsid w:val="0024325B"/>
    <w:rsid w:val="00253169"/>
    <w:rsid w:val="002A58B9"/>
    <w:rsid w:val="002A6C41"/>
    <w:rsid w:val="002B15FB"/>
    <w:rsid w:val="002F3468"/>
    <w:rsid w:val="002F3AE8"/>
    <w:rsid w:val="00302ADE"/>
    <w:rsid w:val="003119BB"/>
    <w:rsid w:val="00332A44"/>
    <w:rsid w:val="00343108"/>
    <w:rsid w:val="00360A73"/>
    <w:rsid w:val="00364D32"/>
    <w:rsid w:val="00397F37"/>
    <w:rsid w:val="003A2165"/>
    <w:rsid w:val="003C3503"/>
    <w:rsid w:val="003C42AE"/>
    <w:rsid w:val="003D4A07"/>
    <w:rsid w:val="003E7BEC"/>
    <w:rsid w:val="003F220D"/>
    <w:rsid w:val="004121CD"/>
    <w:rsid w:val="004347E8"/>
    <w:rsid w:val="004C1A46"/>
    <w:rsid w:val="004D717D"/>
    <w:rsid w:val="005267F9"/>
    <w:rsid w:val="005361A2"/>
    <w:rsid w:val="00550E1A"/>
    <w:rsid w:val="00555B77"/>
    <w:rsid w:val="00597A27"/>
    <w:rsid w:val="005A51F6"/>
    <w:rsid w:val="005A6AC2"/>
    <w:rsid w:val="005D1FBA"/>
    <w:rsid w:val="00636775"/>
    <w:rsid w:val="006505E9"/>
    <w:rsid w:val="00670FBF"/>
    <w:rsid w:val="006B5207"/>
    <w:rsid w:val="006D66E2"/>
    <w:rsid w:val="006F1CCD"/>
    <w:rsid w:val="006F1FA7"/>
    <w:rsid w:val="00706784"/>
    <w:rsid w:val="00713A70"/>
    <w:rsid w:val="0073067E"/>
    <w:rsid w:val="0074003F"/>
    <w:rsid w:val="00756CF1"/>
    <w:rsid w:val="00775C00"/>
    <w:rsid w:val="007A660A"/>
    <w:rsid w:val="007B093F"/>
    <w:rsid w:val="008137AA"/>
    <w:rsid w:val="008339E9"/>
    <w:rsid w:val="00847714"/>
    <w:rsid w:val="008543EF"/>
    <w:rsid w:val="0087532C"/>
    <w:rsid w:val="00876FAF"/>
    <w:rsid w:val="0088186B"/>
    <w:rsid w:val="00885DDA"/>
    <w:rsid w:val="008923E6"/>
    <w:rsid w:val="008E13FB"/>
    <w:rsid w:val="008F4693"/>
    <w:rsid w:val="00944504"/>
    <w:rsid w:val="009652B5"/>
    <w:rsid w:val="00987CEB"/>
    <w:rsid w:val="009F7312"/>
    <w:rsid w:val="00A535C3"/>
    <w:rsid w:val="00A73262"/>
    <w:rsid w:val="00A80C58"/>
    <w:rsid w:val="00A955B4"/>
    <w:rsid w:val="00AA30A9"/>
    <w:rsid w:val="00AC1DB0"/>
    <w:rsid w:val="00AC41C1"/>
    <w:rsid w:val="00AE74BB"/>
    <w:rsid w:val="00B2126C"/>
    <w:rsid w:val="00B570EB"/>
    <w:rsid w:val="00B74D61"/>
    <w:rsid w:val="00B756A8"/>
    <w:rsid w:val="00BB17E0"/>
    <w:rsid w:val="00BC504C"/>
    <w:rsid w:val="00BC7F46"/>
    <w:rsid w:val="00BF14EE"/>
    <w:rsid w:val="00C01C6F"/>
    <w:rsid w:val="00C1263E"/>
    <w:rsid w:val="00C15F8F"/>
    <w:rsid w:val="00C26CC9"/>
    <w:rsid w:val="00C34357"/>
    <w:rsid w:val="00C41850"/>
    <w:rsid w:val="00C57F21"/>
    <w:rsid w:val="00C62DE0"/>
    <w:rsid w:val="00C64A89"/>
    <w:rsid w:val="00C67330"/>
    <w:rsid w:val="00C67477"/>
    <w:rsid w:val="00C70942"/>
    <w:rsid w:val="00CA29F4"/>
    <w:rsid w:val="00CF1279"/>
    <w:rsid w:val="00CF2CCB"/>
    <w:rsid w:val="00D2233D"/>
    <w:rsid w:val="00D22824"/>
    <w:rsid w:val="00D25CA8"/>
    <w:rsid w:val="00D3470A"/>
    <w:rsid w:val="00D638A0"/>
    <w:rsid w:val="00DE4029"/>
    <w:rsid w:val="00E34A5B"/>
    <w:rsid w:val="00E364DE"/>
    <w:rsid w:val="00E41293"/>
    <w:rsid w:val="00E442CC"/>
    <w:rsid w:val="00E44F38"/>
    <w:rsid w:val="00E92643"/>
    <w:rsid w:val="00EC6574"/>
    <w:rsid w:val="00EE115B"/>
    <w:rsid w:val="00F01209"/>
    <w:rsid w:val="00F35670"/>
    <w:rsid w:val="00F80E25"/>
    <w:rsid w:val="00F927E3"/>
    <w:rsid w:val="00F94243"/>
    <w:rsid w:val="00FA3C5F"/>
    <w:rsid w:val="00FA3E3D"/>
    <w:rsid w:val="00FA55BB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6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Microsoft Office User</cp:lastModifiedBy>
  <cp:revision>2</cp:revision>
  <cp:lastPrinted>2011-11-09T03:08:00Z</cp:lastPrinted>
  <dcterms:created xsi:type="dcterms:W3CDTF">2017-02-10T19:55:00Z</dcterms:created>
  <dcterms:modified xsi:type="dcterms:W3CDTF">2017-02-10T19:55:00Z</dcterms:modified>
</cp:coreProperties>
</file>